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7173"/>
      </w:tblGrid>
      <w:tr w:rsidR="00674E68" w:rsidTr="00210842">
        <w:trPr>
          <w:trHeight w:val="1610"/>
        </w:trPr>
        <w:tc>
          <w:tcPr>
            <w:tcW w:w="2463" w:type="dxa"/>
          </w:tcPr>
          <w:p w:rsidR="00674E68" w:rsidRDefault="00674E68" w:rsidP="00210842">
            <w:r>
              <w:rPr>
                <w:rFonts w:eastAsia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BDB4E" wp14:editId="581901B9">
                      <wp:simplePos x="0" y="0"/>
                      <wp:positionH relativeFrom="margin">
                        <wp:posOffset>-85725</wp:posOffset>
                      </wp:positionH>
                      <wp:positionV relativeFrom="page">
                        <wp:posOffset>946150</wp:posOffset>
                      </wp:positionV>
                      <wp:extent cx="6134100" cy="371475"/>
                      <wp:effectExtent l="0" t="0" r="19050" b="28575"/>
                      <wp:wrapNone/>
                      <wp:docPr id="1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1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3172">
                                <a:solidFill>
                                  <a:srgbClr val="0070C0">
                                    <a:alpha val="79000"/>
                                  </a:srgbClr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74E68" w:rsidRDefault="00674E68" w:rsidP="00674E68"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 xml:space="preserve">VS.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ab/>
                                    <w:t xml:space="preserve">      ATF DIII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color w:val="FFFF00"/>
                                      <w:sz w:val="20"/>
                                      <w:szCs w:val="20"/>
                                    </w:rPr>
                                    <w:t xml:space="preserve">DẦU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color w:val="FFFF00"/>
                                      <w:sz w:val="20"/>
                                      <w:szCs w:val="20"/>
                                    </w:rPr>
                                    <w:t>TRỢ LỰC TAY LÁI</w:t>
                                  </w:r>
                                </w:p>
                                <w:p w:rsidR="00674E68" w:rsidRDefault="00674E68" w:rsidP="00674E68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74E68" w:rsidRDefault="00674E68" w:rsidP="00674E68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74E68" w:rsidRDefault="00674E68" w:rsidP="00674E68"/>
                                <w:p w:rsidR="00674E68" w:rsidRDefault="00674E68" w:rsidP="00674E68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74E68" w:rsidRDefault="00674E68" w:rsidP="00674E68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6.75pt;margin-top:74.5pt;width:48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" fillcolor="#0070c0" strokecolor="#0070c0" strokeweight=".08811mm">
                      <v:stroke opacity="51657f"/>
                      <v:textbox>
                        <w:txbxContent>
                          <w:p w:rsidR="00674E68" w:rsidRDefault="00674E68" w:rsidP="00674E68"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VS. </w:t>
                            </w:r>
                            <w:r>
                              <w:rPr>
                                <w:rFonts w:cs="Times New Roman"/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  <w:t xml:space="preserve">      ATF DIII </w:t>
                            </w:r>
                            <w:r>
                              <w:rPr>
                                <w:rFonts w:cs="Times New Roman"/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rFonts w:cs="Times New Roman"/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0"/>
                                <w:szCs w:val="20"/>
                              </w:rPr>
                              <w:t xml:space="preserve">DẦU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0"/>
                                <w:szCs w:val="20"/>
                              </w:rPr>
                              <w:t>TRỢ LỰC TAY LÁI</w:t>
                            </w:r>
                          </w:p>
                          <w:p w:rsidR="00674E68" w:rsidRDefault="00674E68" w:rsidP="00674E68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674E68" w:rsidRDefault="00674E68" w:rsidP="00674E68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674E68" w:rsidRDefault="00674E68" w:rsidP="00674E68"/>
                          <w:p w:rsidR="00674E68" w:rsidRDefault="00674E68" w:rsidP="00674E68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674E68" w:rsidRDefault="00674E68" w:rsidP="00674E68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263ED7F" wp14:editId="5E9B126D">
                  <wp:extent cx="990600" cy="919382"/>
                  <wp:effectExtent l="0" t="0" r="0" b="0"/>
                  <wp:docPr id="1" name="Picture 1" descr="C:\Users\Jame Moriarty\Downloads\LOGO+VS_Chua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 Moriarty\Downloads\LOGO+VS_Chua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90" cy="93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</w:tcPr>
          <w:p w:rsidR="00674E68" w:rsidRPr="00882EBE" w:rsidRDefault="00674E68" w:rsidP="00210842">
            <w:pPr>
              <w:pStyle w:val="Textbody"/>
              <w:tabs>
                <w:tab w:val="left" w:pos="1860"/>
                <w:tab w:val="right" w:pos="9353"/>
              </w:tabs>
              <w:jc w:val="right"/>
              <w:rPr>
                <w:b/>
                <w:sz w:val="14"/>
              </w:rPr>
            </w:pPr>
            <w:r w:rsidRPr="00882EBE">
              <w:rPr>
                <w:b/>
                <w:sz w:val="14"/>
              </w:rPr>
              <w:t>VIETNAM - SINGAPOREINTERNATIONAL PETROLIUM COMPANY LIMITID</w:t>
            </w:r>
          </w:p>
          <w:p w:rsidR="00674E68" w:rsidRPr="00882EBE" w:rsidRDefault="00674E68" w:rsidP="00210842">
            <w:pPr>
              <w:pStyle w:val="Textbody"/>
              <w:jc w:val="right"/>
              <w:rPr>
                <w:sz w:val="14"/>
              </w:rPr>
            </w:pPr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Address: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Cau</w:t>
            </w:r>
            <w:proofErr w:type="spellEnd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Giay</w:t>
            </w:r>
            <w:proofErr w:type="spellEnd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 , Ha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Noi</w:t>
            </w:r>
            <w:proofErr w:type="spellEnd"/>
          </w:p>
          <w:p w:rsidR="00674E68" w:rsidRPr="00882EBE" w:rsidRDefault="00674E68" w:rsidP="00210842">
            <w:pPr>
              <w:pStyle w:val="Textbody"/>
              <w:tabs>
                <w:tab w:val="left" w:pos="1680"/>
                <w:tab w:val="right" w:pos="9353"/>
              </w:tabs>
              <w:jc w:val="right"/>
              <w:rPr>
                <w:sz w:val="14"/>
              </w:rPr>
            </w:pPr>
            <w:r w:rsidRPr="00882EBE">
              <w:rPr>
                <w:rFonts w:cs="Times New Roman"/>
                <w:b/>
                <w:i/>
                <w:sz w:val="12"/>
                <w:szCs w:val="22"/>
              </w:rPr>
              <w:t>Tel</w:t>
            </w:r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: 043.7921014  Fax :043.7921013</w:t>
            </w:r>
          </w:p>
          <w:p w:rsidR="00674E68" w:rsidRDefault="00674E68" w:rsidP="00210842">
            <w:pPr>
              <w:jc w:val="right"/>
            </w:pPr>
          </w:p>
          <w:p w:rsidR="00674E68" w:rsidRPr="0053763C" w:rsidRDefault="00674E68" w:rsidP="00210842">
            <w:pPr>
              <w:tabs>
                <w:tab w:val="left" w:pos="1820"/>
              </w:tabs>
            </w:pPr>
            <w:r>
              <w:tab/>
            </w:r>
          </w:p>
        </w:tc>
      </w:tr>
    </w:tbl>
    <w:p w:rsidR="00674E68" w:rsidRDefault="00674E68" w:rsidP="00674E68">
      <w:pPr>
        <w:pStyle w:val="Standard"/>
        <w:autoSpaceDE w:val="0"/>
        <w:rPr>
          <w:rFonts w:eastAsia="Arial" w:cs="Arial"/>
          <w:b/>
          <w:bCs/>
        </w:rPr>
      </w:pPr>
    </w:p>
    <w:p w:rsidR="00674E68" w:rsidRDefault="00674E68" w:rsidP="00674E68">
      <w:pPr>
        <w:pStyle w:val="Standard"/>
        <w:autoSpaceDE w:val="0"/>
        <w:spacing w:after="120"/>
        <w:rPr>
          <w:rFonts w:eastAsia="Arial" w:cs="Arial"/>
          <w:b/>
          <w:bCs/>
          <w:color w:val="FF0000"/>
        </w:rPr>
      </w:pPr>
    </w:p>
    <w:p w:rsidR="00674E68" w:rsidRDefault="00674E68" w:rsidP="00674E68">
      <w:pPr>
        <w:pStyle w:val="Standard"/>
        <w:tabs>
          <w:tab w:val="left" w:pos="4"/>
          <w:tab w:val="left" w:pos="359"/>
          <w:tab w:val="left" w:pos="714"/>
          <w:tab w:val="left" w:pos="1069"/>
        </w:tabs>
        <w:ind w:left="-27"/>
        <w:jc w:val="both"/>
        <w:rPr>
          <w:bCs/>
          <w:i/>
          <w:iCs/>
          <w:sz w:val="20"/>
          <w:szCs w:val="36"/>
        </w:rPr>
      </w:pPr>
      <w:r>
        <w:rPr>
          <w:bCs/>
          <w:i/>
          <w:iCs/>
          <w:sz w:val="20"/>
          <w:szCs w:val="36"/>
        </w:rPr>
        <w:t>Automatic Transmission Fluids</w:t>
      </w:r>
    </w:p>
    <w:p w:rsidR="00674E68" w:rsidRDefault="00674E68" w:rsidP="00674E68">
      <w:pPr>
        <w:pStyle w:val="Standard"/>
        <w:tabs>
          <w:tab w:val="left" w:pos="4"/>
          <w:tab w:val="left" w:pos="359"/>
          <w:tab w:val="left" w:pos="714"/>
          <w:tab w:val="left" w:pos="1069"/>
        </w:tabs>
        <w:ind w:left="-2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VS</w:t>
      </w:r>
      <w:r>
        <w:rPr>
          <w:b/>
          <w:bCs/>
          <w:sz w:val="40"/>
          <w:szCs w:val="40"/>
        </w:rPr>
        <w:t xml:space="preserve"> ATF DIII</w:t>
      </w:r>
    </w:p>
    <w:p w:rsidR="00674E68" w:rsidRDefault="00674E68" w:rsidP="00674E68">
      <w:pPr>
        <w:pStyle w:val="Standard"/>
        <w:ind w:left="-27"/>
        <w:jc w:val="center"/>
        <w:rPr>
          <w:i/>
        </w:rPr>
      </w:pPr>
      <w:r>
        <w:rPr>
          <w:i/>
        </w:rPr>
        <w:t>DẦU TRỢ LỰC TAY LÁI</w:t>
      </w:r>
    </w:p>
    <w:p w:rsidR="00674E68" w:rsidRDefault="00674E68" w:rsidP="00674E68">
      <w:pPr>
        <w:pStyle w:val="Standard"/>
        <w:ind w:left="-27"/>
        <w:jc w:val="center"/>
        <w:rPr>
          <w:i/>
        </w:rPr>
      </w:pPr>
    </w:p>
    <w:p w:rsidR="00674E68" w:rsidRDefault="00674E68" w:rsidP="00674E68">
      <w:pPr>
        <w:pStyle w:val="Standard"/>
        <w:ind w:left="-27"/>
        <w:jc w:val="both"/>
        <w:rPr>
          <w:b/>
          <w:bCs/>
          <w:szCs w:val="36"/>
        </w:rPr>
      </w:pPr>
      <w:r>
        <w:rPr>
          <w:b/>
          <w:bCs/>
          <w:szCs w:val="36"/>
        </w:rPr>
        <w:t>MÔ TẢ</w:t>
      </w:r>
    </w:p>
    <w:p w:rsidR="00674E68" w:rsidRDefault="00674E68" w:rsidP="00674E68">
      <w:pPr>
        <w:pStyle w:val="Standard"/>
        <w:ind w:left="-27"/>
        <w:jc w:val="both"/>
        <w:rPr>
          <w:b/>
          <w:bCs/>
          <w:szCs w:val="36"/>
        </w:rPr>
      </w:pPr>
    </w:p>
    <w:p w:rsidR="00674E68" w:rsidRDefault="00674E68" w:rsidP="00674E68">
      <w:pPr>
        <w:pStyle w:val="Standard"/>
        <w:ind w:left="-27"/>
        <w:jc w:val="both"/>
      </w:pPr>
      <w:proofErr w:type="gramStart"/>
      <w:r>
        <w:rPr>
          <w:b/>
          <w:bCs/>
        </w:rPr>
        <w:t>VS</w:t>
      </w:r>
      <w:r>
        <w:rPr>
          <w:b/>
          <w:bCs/>
        </w:rPr>
        <w:t xml:space="preserve"> ATF DIII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>.</w:t>
      </w:r>
      <w:proofErr w:type="gram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lọc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oxy </w:t>
      </w:r>
      <w:proofErr w:type="spellStart"/>
      <w:r>
        <w:t>hoá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ma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mài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,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ở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lỏng</w:t>
      </w:r>
      <w:proofErr w:type="spellEnd"/>
      <w:r>
        <w:t xml:space="preserve"> ở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.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GM DEXTRON III, Ford MERCON, Allison C-4, Caterpillar TO-2…</w:t>
      </w:r>
    </w:p>
    <w:p w:rsidR="00674E68" w:rsidRDefault="00674E68" w:rsidP="00674E68">
      <w:pPr>
        <w:pStyle w:val="Standard"/>
        <w:ind w:left="-27"/>
        <w:jc w:val="both"/>
      </w:pPr>
    </w:p>
    <w:p w:rsidR="00674E68" w:rsidRDefault="00674E68" w:rsidP="00674E68">
      <w:pPr>
        <w:pStyle w:val="Standard"/>
        <w:ind w:left="-27"/>
        <w:jc w:val="both"/>
        <w:rPr>
          <w:b/>
          <w:bCs/>
        </w:rPr>
      </w:pPr>
      <w:r>
        <w:rPr>
          <w:b/>
          <w:bCs/>
        </w:rPr>
        <w:t>ĐẶC TÍNH</w:t>
      </w:r>
    </w:p>
    <w:p w:rsidR="00674E68" w:rsidRDefault="00674E68" w:rsidP="00674E68">
      <w:pPr>
        <w:pStyle w:val="Standard"/>
        <w:ind w:left="-27"/>
        <w:jc w:val="both"/>
        <w:rPr>
          <w:b/>
          <w:bCs/>
        </w:rPr>
      </w:pPr>
    </w:p>
    <w:p w:rsidR="00674E68" w:rsidRDefault="00674E68" w:rsidP="00674E68">
      <w:pPr>
        <w:pStyle w:val="Standard"/>
        <w:numPr>
          <w:ilvl w:val="0"/>
          <w:numId w:val="6"/>
        </w:numPr>
        <w:tabs>
          <w:tab w:val="left" w:pos="306"/>
        </w:tabs>
        <w:ind w:left="-27" w:firstLine="0"/>
        <w:jc w:val="both"/>
      </w:pPr>
      <w:proofErr w:type="spellStart"/>
      <w:r>
        <w:t>Làm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ma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:rsidR="00674E68" w:rsidRDefault="00674E68" w:rsidP="00674E68">
      <w:pPr>
        <w:pStyle w:val="Standard"/>
        <w:numPr>
          <w:ilvl w:val="0"/>
          <w:numId w:val="4"/>
        </w:numPr>
        <w:tabs>
          <w:tab w:val="left" w:pos="306"/>
        </w:tabs>
        <w:ind w:left="-27" w:firstLine="0"/>
        <w:jc w:val="both"/>
      </w:pP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trượt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:rsidR="00674E68" w:rsidRDefault="00674E68" w:rsidP="00674E68">
      <w:pPr>
        <w:pStyle w:val="Standard"/>
        <w:numPr>
          <w:ilvl w:val="0"/>
          <w:numId w:val="4"/>
        </w:numPr>
        <w:tabs>
          <w:tab w:val="left" w:pos="306"/>
        </w:tabs>
        <w:ind w:left="-27" w:firstLine="0"/>
        <w:jc w:val="both"/>
      </w:pPr>
      <w:proofErr w:type="spellStart"/>
      <w:r>
        <w:t>Tính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ở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:rsidR="00674E68" w:rsidRDefault="00674E68" w:rsidP="00674E68">
      <w:pPr>
        <w:pStyle w:val="Standard"/>
        <w:numPr>
          <w:ilvl w:val="0"/>
          <w:numId w:val="4"/>
        </w:numPr>
        <w:tabs>
          <w:tab w:val="left" w:pos="306"/>
        </w:tabs>
        <w:ind w:left="-27" w:firstLine="0"/>
        <w:jc w:val="both"/>
      </w:pPr>
      <w:proofErr w:type="spellStart"/>
      <w:r>
        <w:t>Độ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oxy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:rsidR="00674E68" w:rsidRDefault="00674E68" w:rsidP="00674E68">
      <w:pPr>
        <w:pStyle w:val="Standard"/>
        <w:numPr>
          <w:ilvl w:val="0"/>
          <w:numId w:val="4"/>
        </w:numPr>
        <w:tabs>
          <w:tab w:val="left" w:pos="306"/>
        </w:tabs>
        <w:ind w:left="-27" w:firstLine="0"/>
        <w:jc w:val="both"/>
      </w:pP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bọt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trội</w:t>
      </w:r>
      <w:proofErr w:type="spellEnd"/>
      <w:r>
        <w:t>.</w:t>
      </w:r>
    </w:p>
    <w:p w:rsidR="00674E68" w:rsidRDefault="00674E68" w:rsidP="00674E68">
      <w:pPr>
        <w:pStyle w:val="Standard"/>
        <w:ind w:left="-27"/>
        <w:jc w:val="both"/>
      </w:pPr>
    </w:p>
    <w:p w:rsidR="00674E68" w:rsidRDefault="00674E68" w:rsidP="00674E68">
      <w:pPr>
        <w:pStyle w:val="Standard"/>
        <w:ind w:left="-27"/>
        <w:jc w:val="both"/>
        <w:rPr>
          <w:b/>
          <w:bCs/>
        </w:rPr>
      </w:pPr>
      <w:r>
        <w:rPr>
          <w:b/>
          <w:bCs/>
        </w:rPr>
        <w:t>ỨNG DỤNG</w:t>
      </w:r>
    </w:p>
    <w:p w:rsidR="00674E68" w:rsidRDefault="00674E68" w:rsidP="00674E68">
      <w:pPr>
        <w:pStyle w:val="Standard"/>
        <w:ind w:left="-27"/>
        <w:jc w:val="both"/>
        <w:rPr>
          <w:b/>
          <w:bCs/>
        </w:rPr>
      </w:pPr>
    </w:p>
    <w:p w:rsidR="00674E68" w:rsidRDefault="00674E68" w:rsidP="00674E68">
      <w:pPr>
        <w:pStyle w:val="Standard"/>
        <w:ind w:left="-27"/>
        <w:jc w:val="both"/>
      </w:pPr>
      <w:r>
        <w:rPr>
          <w:b/>
          <w:bCs/>
        </w:rPr>
        <w:t>VS</w:t>
      </w:r>
      <w:r>
        <w:rPr>
          <w:b/>
          <w:bCs/>
        </w:rPr>
        <w:t xml:space="preserve"> ATF DIII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proofErr w:type="gramStart"/>
      <w:r>
        <w:t>xe</w:t>
      </w:r>
      <w:proofErr w:type="spellEnd"/>
      <w:proofErr w:type="gramEnd"/>
      <w:r>
        <w:t xml:space="preserve"> </w:t>
      </w:r>
      <w:proofErr w:type="spellStart"/>
      <w:r>
        <w:t>chở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nhẹ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DEXRON III. </w:t>
      </w:r>
      <w:proofErr w:type="spellStart"/>
      <w:proofErr w:type="gramStart"/>
      <w:r>
        <w:t>Nó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lỏng</w:t>
      </w:r>
      <w:proofErr w:type="spellEnd"/>
      <w:r>
        <w:t xml:space="preserve"> </w:t>
      </w:r>
      <w:proofErr w:type="spellStart"/>
      <w:r>
        <w:t>thuỷ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bơm</w:t>
      </w:r>
      <w:proofErr w:type="spellEnd"/>
      <w:r>
        <w:t xml:space="preserve"> Vickers.</w:t>
      </w:r>
      <w:proofErr w:type="gramEnd"/>
    </w:p>
    <w:p w:rsidR="00674E68" w:rsidRDefault="00674E68" w:rsidP="00674E68">
      <w:pPr>
        <w:pStyle w:val="Standard"/>
        <w:ind w:left="-27"/>
        <w:jc w:val="both"/>
        <w:rPr>
          <w:b/>
        </w:rPr>
      </w:pPr>
    </w:p>
    <w:p w:rsidR="00674E68" w:rsidRDefault="00674E68" w:rsidP="00674E68">
      <w:pPr>
        <w:pStyle w:val="Heading3"/>
        <w:ind w:left="-27"/>
        <w:jc w:val="both"/>
        <w:rPr>
          <w:bCs w:val="0"/>
          <w:sz w:val="24"/>
          <w:szCs w:val="36"/>
        </w:rPr>
      </w:pPr>
      <w:r>
        <w:rPr>
          <w:sz w:val="24"/>
          <w:szCs w:val="36"/>
        </w:rPr>
        <w:t>TIÊU CHUẨN KỸ THUẬT</w:t>
      </w:r>
    </w:p>
    <w:tbl>
      <w:tblPr>
        <w:tblW w:w="1024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5"/>
        <w:gridCol w:w="2595"/>
        <w:gridCol w:w="3229"/>
      </w:tblGrid>
      <w:tr w:rsidR="00674E68" w:rsidTr="00210842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bottom w:val="single" w:sz="2" w:space="0" w:color="C0C0C0"/>
            </w:tcBorders>
            <w:shd w:val="clear" w:color="auto" w:fill="83C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Standard"/>
              <w:snapToGrid w:val="0"/>
              <w:ind w:left="-27"/>
              <w:jc w:val="both"/>
              <w:rPr>
                <w:b/>
              </w:rPr>
            </w:pPr>
            <w:r>
              <w:rPr>
                <w:b/>
              </w:rPr>
              <w:t>CẤP SAE</w:t>
            </w:r>
          </w:p>
        </w:tc>
        <w:tc>
          <w:tcPr>
            <w:tcW w:w="2595" w:type="dxa"/>
            <w:tcBorders>
              <w:bottom w:val="single" w:sz="2" w:space="0" w:color="C0C0C0"/>
            </w:tcBorders>
            <w:shd w:val="clear" w:color="auto" w:fill="83C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Standard"/>
              <w:snapToGrid w:val="0"/>
              <w:ind w:left="-27"/>
              <w:jc w:val="both"/>
              <w:rPr>
                <w:rFonts w:ascii="VNI-Times" w:hAnsi="VNI-Times"/>
                <w:b/>
              </w:rPr>
            </w:pPr>
          </w:p>
        </w:tc>
        <w:tc>
          <w:tcPr>
            <w:tcW w:w="3229" w:type="dxa"/>
            <w:tcBorders>
              <w:bottom w:val="single" w:sz="2" w:space="0" w:color="C0C0C0"/>
            </w:tcBorders>
            <w:shd w:val="clear" w:color="auto" w:fill="83C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Standard"/>
              <w:snapToGrid w:val="0"/>
              <w:spacing w:before="29" w:after="29"/>
              <w:ind w:left="-27"/>
              <w:jc w:val="both"/>
              <w:rPr>
                <w:b/>
              </w:rPr>
            </w:pPr>
            <w:r>
              <w:rPr>
                <w:b/>
              </w:rPr>
              <w:t>DIII</w:t>
            </w:r>
          </w:p>
        </w:tc>
      </w:tr>
      <w:tr w:rsidR="00674E68" w:rsidTr="00210842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jc w:val="both"/>
            </w:pPr>
            <w:proofErr w:type="spellStart"/>
            <w:r>
              <w:rPr>
                <w:rFonts w:cs="Times New Roman"/>
              </w:rPr>
              <w:t>Độ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nhớt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động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học</w:t>
            </w:r>
            <w:proofErr w:type="spellEnd"/>
            <w:r>
              <w:rPr>
                <w:rFonts w:cs="Times New Roman"/>
              </w:rPr>
              <w:t xml:space="preserve"> @ 100</w:t>
            </w:r>
            <w:r>
              <w:rPr>
                <w:rFonts w:cs="Times New Roman"/>
                <w:vertAlign w:val="superscript"/>
              </w:rPr>
              <w:t>o</w:t>
            </w:r>
            <w:r>
              <w:rPr>
                <w:rFonts w:cs="Times New Roman"/>
              </w:rPr>
              <w:t>C</w:t>
            </w:r>
          </w:p>
        </w:tc>
        <w:tc>
          <w:tcPr>
            <w:tcW w:w="2595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ASTM D445</w:t>
            </w:r>
          </w:p>
        </w:tc>
        <w:tc>
          <w:tcPr>
            <w:tcW w:w="3229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6.0 – 8.0</w:t>
            </w:r>
          </w:p>
        </w:tc>
      </w:tr>
      <w:tr w:rsidR="00674E68" w:rsidTr="00210842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Chỉ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số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độ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nhớt</w:t>
            </w:r>
            <w:proofErr w:type="spellEnd"/>
          </w:p>
        </w:tc>
        <w:tc>
          <w:tcPr>
            <w:tcW w:w="2595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ASTM D2270</w:t>
            </w:r>
          </w:p>
        </w:tc>
        <w:tc>
          <w:tcPr>
            <w:tcW w:w="3229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Min 99</w:t>
            </w:r>
          </w:p>
        </w:tc>
      </w:tr>
      <w:tr w:rsidR="00674E68" w:rsidTr="00210842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Hàm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lượng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loại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</w:t>
            </w:r>
            <w:proofErr w:type="spellEnd"/>
          </w:p>
        </w:tc>
        <w:tc>
          <w:tcPr>
            <w:tcW w:w="2595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ASTM D4628</w:t>
            </w:r>
          </w:p>
        </w:tc>
        <w:tc>
          <w:tcPr>
            <w:tcW w:w="3229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0.0061 – 0.0083</w:t>
            </w:r>
          </w:p>
        </w:tc>
      </w:tr>
      <w:tr w:rsidR="00674E68" w:rsidTr="00210842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Nhiệt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độ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chớp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cháy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cốc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hở</w:t>
            </w:r>
            <w:proofErr w:type="spellEnd"/>
            <w:r>
              <w:rPr>
                <w:rFonts w:cs="Times New Roman"/>
              </w:rPr>
              <w:t xml:space="preserve"> (COC)</w:t>
            </w:r>
          </w:p>
        </w:tc>
        <w:tc>
          <w:tcPr>
            <w:tcW w:w="2595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ASTM D92</w:t>
            </w:r>
          </w:p>
        </w:tc>
        <w:tc>
          <w:tcPr>
            <w:tcW w:w="3229" w:type="dxa"/>
            <w:tcBorders>
              <w:bottom w:val="sing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Min 170</w:t>
            </w:r>
          </w:p>
        </w:tc>
      </w:tr>
      <w:tr w:rsidR="00674E68" w:rsidTr="00210842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bottom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tabs>
                <w:tab w:val="left" w:pos="720"/>
              </w:tabs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Cảm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quan</w:t>
            </w:r>
            <w:proofErr w:type="spellEnd"/>
          </w:p>
        </w:tc>
        <w:tc>
          <w:tcPr>
            <w:tcW w:w="2595" w:type="dxa"/>
            <w:tcBorders>
              <w:bottom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Visual</w:t>
            </w:r>
          </w:p>
        </w:tc>
        <w:tc>
          <w:tcPr>
            <w:tcW w:w="3229" w:type="dxa"/>
            <w:tcBorders>
              <w:bottom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E68" w:rsidRDefault="00674E68" w:rsidP="00210842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Đỏ</w:t>
            </w:r>
            <w:proofErr w:type="spellEnd"/>
          </w:p>
        </w:tc>
      </w:tr>
    </w:tbl>
    <w:p w:rsidR="00674E68" w:rsidRDefault="00674E68" w:rsidP="00674E68">
      <w:pPr>
        <w:pStyle w:val="Standard"/>
        <w:numPr>
          <w:ilvl w:val="0"/>
          <w:numId w:val="7"/>
        </w:numPr>
        <w:jc w:val="both"/>
        <w:rPr>
          <w:b/>
          <w:bCs/>
        </w:rPr>
      </w:pPr>
    </w:p>
    <w:p w:rsidR="00674E68" w:rsidRDefault="00674E68" w:rsidP="00674E68">
      <w:pPr>
        <w:pStyle w:val="Standard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BAO BÌ</w:t>
      </w:r>
    </w:p>
    <w:p w:rsidR="00674E68" w:rsidRDefault="00674E68" w:rsidP="00674E68">
      <w:pPr>
        <w:pStyle w:val="Standard"/>
        <w:numPr>
          <w:ilvl w:val="0"/>
          <w:numId w:val="5"/>
        </w:numPr>
        <w:spacing w:before="29" w:after="29" w:line="200" w:lineRule="atLeast"/>
        <w:jc w:val="both"/>
      </w:pPr>
      <w:proofErr w:type="spellStart"/>
      <w:r>
        <w:t>Bao</w:t>
      </w:r>
      <w:proofErr w:type="spellEnd"/>
      <w:r>
        <w:t xml:space="preserve"> </w:t>
      </w:r>
      <w:proofErr w:type="spellStart"/>
      <w:r>
        <w:t>bì</w:t>
      </w:r>
      <w:proofErr w:type="spellEnd"/>
      <w:r>
        <w:t xml:space="preserve"> 200 </w:t>
      </w:r>
      <w:proofErr w:type="spellStart"/>
      <w:r>
        <w:t>lít</w:t>
      </w:r>
      <w:proofErr w:type="spellEnd"/>
      <w:r>
        <w:t xml:space="preserve">, 1 </w:t>
      </w:r>
      <w:proofErr w:type="spellStart"/>
      <w:r>
        <w:t>lít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>.</w:t>
      </w:r>
      <w:bookmarkStart w:id="0" w:name="_GoBack"/>
      <w:bookmarkEnd w:id="0"/>
    </w:p>
    <w:p w:rsidR="00674E68" w:rsidRDefault="00674E68" w:rsidP="00674E68">
      <w:pPr>
        <w:pStyle w:val="Standard"/>
        <w:numPr>
          <w:ilvl w:val="0"/>
          <w:numId w:val="5"/>
        </w:numPr>
        <w:spacing w:before="29" w:after="29" w:line="200" w:lineRule="atLeast"/>
        <w:jc w:val="both"/>
        <w:rPr>
          <w:b/>
          <w:bCs/>
        </w:rPr>
      </w:pPr>
      <w:r>
        <w:rPr>
          <w:b/>
          <w:bCs/>
        </w:rPr>
        <w:t>ĐIỀU KIỆN BẢO QUẢN</w:t>
      </w:r>
    </w:p>
    <w:p w:rsidR="00674E68" w:rsidRDefault="00674E68" w:rsidP="00674E68">
      <w:pPr>
        <w:pStyle w:val="Standard"/>
        <w:numPr>
          <w:ilvl w:val="0"/>
          <w:numId w:val="5"/>
        </w:numPr>
        <w:spacing w:before="29" w:after="29" w:line="200" w:lineRule="atLeast"/>
        <w:jc w:val="both"/>
      </w:pPr>
      <w:proofErr w:type="spellStart"/>
      <w:r>
        <w:t>Bảo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nắng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hay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60</w:t>
      </w:r>
      <w:r>
        <w:rPr>
          <w:vertAlign w:val="superscript"/>
        </w:rPr>
        <w:t>o</w:t>
      </w:r>
      <w:r>
        <w:t>C.</w:t>
      </w:r>
    </w:p>
    <w:p w:rsidR="00674E68" w:rsidRDefault="00674E68" w:rsidP="00674E68">
      <w:pPr>
        <w:pStyle w:val="Standard"/>
        <w:numPr>
          <w:ilvl w:val="0"/>
          <w:numId w:val="5"/>
        </w:numPr>
        <w:spacing w:before="29" w:after="29" w:line="200" w:lineRule="atLeast"/>
        <w:jc w:val="both"/>
        <w:rPr>
          <w:b/>
          <w:bCs/>
        </w:rPr>
      </w:pPr>
      <w:r>
        <w:rPr>
          <w:b/>
          <w:bCs/>
        </w:rPr>
        <w:t>AN TOÀN</w:t>
      </w:r>
    </w:p>
    <w:p w:rsidR="00674E68" w:rsidRDefault="00674E68" w:rsidP="00674E68">
      <w:pPr>
        <w:pStyle w:val="Standard"/>
        <w:numPr>
          <w:ilvl w:val="0"/>
          <w:numId w:val="5"/>
        </w:numPr>
        <w:spacing w:before="29" w:after="29" w:line="200" w:lineRule="atLeast"/>
        <w:jc w:val="both"/>
      </w:pPr>
      <w:proofErr w:type="spellStart"/>
      <w:r>
        <w:t>Tránh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</w:p>
    <w:p w:rsidR="00674E68" w:rsidRDefault="00674E68" w:rsidP="00674E68">
      <w:pPr>
        <w:pStyle w:val="Standard"/>
        <w:numPr>
          <w:ilvl w:val="0"/>
          <w:numId w:val="5"/>
        </w:numPr>
        <w:snapToGrid w:val="0"/>
        <w:spacing w:before="29" w:after="29" w:line="200" w:lineRule="atLeast"/>
        <w:ind w:left="-27"/>
        <w:jc w:val="both"/>
      </w:pPr>
      <w:proofErr w:type="spellStart"/>
      <w:r>
        <w:t>Thải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674E68" w:rsidRDefault="00674E68" w:rsidP="00674E68">
      <w:pPr>
        <w:pStyle w:val="Standard"/>
        <w:numPr>
          <w:ilvl w:val="0"/>
          <w:numId w:val="5"/>
        </w:numPr>
        <w:tabs>
          <w:tab w:val="left" w:pos="-351"/>
        </w:tabs>
        <w:snapToGrid w:val="0"/>
        <w:spacing w:before="29" w:after="29" w:line="200" w:lineRule="atLeast"/>
        <w:ind w:left="-27"/>
        <w:jc w:val="both"/>
      </w:pPr>
      <w:proofErr w:type="spellStart"/>
      <w:r>
        <w:rPr>
          <w:rFonts w:ascii="VNI-Times" w:eastAsia="SimSun, 宋体" w:hAnsi="VNI-Times"/>
          <w:i/>
          <w:iCs/>
          <w:szCs w:val="36"/>
        </w:rPr>
        <w:t>Tham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 </w:t>
      </w:r>
      <w:proofErr w:type="spellStart"/>
      <w:r>
        <w:rPr>
          <w:rFonts w:ascii="VNI-Times" w:eastAsia="SimSun, 宋体" w:hAnsi="VNI-Times"/>
          <w:i/>
          <w:iCs/>
          <w:szCs w:val="36"/>
        </w:rPr>
        <w:t>khảo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 </w:t>
      </w:r>
      <w:proofErr w:type="spellStart"/>
      <w:r>
        <w:rPr>
          <w:rFonts w:ascii="VNI-Times" w:eastAsia="SimSun, 宋体" w:hAnsi="VNI-Times"/>
          <w:i/>
          <w:iCs/>
          <w:szCs w:val="36"/>
        </w:rPr>
        <w:t>thông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 tin chi </w:t>
      </w:r>
      <w:proofErr w:type="spellStart"/>
      <w:r>
        <w:rPr>
          <w:rFonts w:ascii="VNI-Times" w:eastAsia="SimSun, 宋体" w:hAnsi="VNI-Times"/>
          <w:i/>
          <w:iCs/>
          <w:szCs w:val="36"/>
        </w:rPr>
        <w:t>tiết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 </w:t>
      </w:r>
      <w:proofErr w:type="gramStart"/>
      <w:r>
        <w:rPr>
          <w:rFonts w:ascii="VNI-Times" w:eastAsia="SimSun, 宋体" w:hAnsi="VNI-Times"/>
          <w:i/>
          <w:iCs/>
          <w:szCs w:val="36"/>
        </w:rPr>
        <w:t>An</w:t>
      </w:r>
      <w:proofErr w:type="gramEnd"/>
      <w:r>
        <w:rPr>
          <w:rFonts w:ascii="VNI-Times" w:eastAsia="SimSun, 宋体" w:hAnsi="VNI-Times"/>
          <w:i/>
          <w:iCs/>
          <w:szCs w:val="36"/>
        </w:rPr>
        <w:t xml:space="preserve"> </w:t>
      </w:r>
      <w:proofErr w:type="spellStart"/>
      <w:r>
        <w:rPr>
          <w:rFonts w:ascii="VNI-Times" w:eastAsia="SimSun, 宋体" w:hAnsi="VNI-Times"/>
          <w:i/>
          <w:iCs/>
          <w:szCs w:val="36"/>
        </w:rPr>
        <w:t>toàn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, </w:t>
      </w:r>
      <w:proofErr w:type="spellStart"/>
      <w:r>
        <w:rPr>
          <w:rFonts w:ascii="VNI-Times" w:eastAsia="SimSun, 宋体" w:hAnsi="VNI-Times"/>
          <w:i/>
          <w:iCs/>
          <w:szCs w:val="36"/>
        </w:rPr>
        <w:t>sức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 </w:t>
      </w:r>
      <w:proofErr w:type="spellStart"/>
      <w:r>
        <w:rPr>
          <w:rFonts w:ascii="VNI-Times" w:eastAsia="SimSun, 宋体" w:hAnsi="VNI-Times"/>
          <w:i/>
          <w:iCs/>
          <w:szCs w:val="36"/>
        </w:rPr>
        <w:t>khỏe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, </w:t>
      </w:r>
      <w:proofErr w:type="spellStart"/>
      <w:r>
        <w:rPr>
          <w:rFonts w:ascii="VNI-Times" w:eastAsia="SimSun, 宋体" w:hAnsi="VNI-Times"/>
          <w:i/>
          <w:iCs/>
          <w:szCs w:val="36"/>
        </w:rPr>
        <w:t>môi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 </w:t>
      </w:r>
      <w:proofErr w:type="spellStart"/>
      <w:r>
        <w:rPr>
          <w:rFonts w:ascii="VNI-Times" w:eastAsia="SimSun, 宋体" w:hAnsi="VNI-Times"/>
          <w:i/>
          <w:iCs/>
          <w:szCs w:val="36"/>
        </w:rPr>
        <w:t>trường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 </w:t>
      </w:r>
      <w:proofErr w:type="spellStart"/>
      <w:r>
        <w:rPr>
          <w:rFonts w:ascii="VNI-Times" w:eastAsia="SimSun, 宋体" w:hAnsi="VNI-Times"/>
          <w:i/>
          <w:iCs/>
          <w:szCs w:val="36"/>
        </w:rPr>
        <w:t>trên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 MSDS </w:t>
      </w:r>
      <w:proofErr w:type="spellStart"/>
      <w:r>
        <w:rPr>
          <w:rFonts w:ascii="VNI-Times" w:eastAsia="SimSun, 宋体" w:hAnsi="VNI-Times"/>
          <w:i/>
          <w:iCs/>
          <w:szCs w:val="36"/>
        </w:rPr>
        <w:t>của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 </w:t>
      </w:r>
      <w:proofErr w:type="spellStart"/>
      <w:r>
        <w:rPr>
          <w:rFonts w:ascii="VNI-Times" w:eastAsia="SimSun, 宋体" w:hAnsi="VNI-Times"/>
          <w:i/>
          <w:iCs/>
          <w:szCs w:val="36"/>
        </w:rPr>
        <w:t>sản</w:t>
      </w:r>
      <w:proofErr w:type="spellEnd"/>
      <w:r>
        <w:rPr>
          <w:rFonts w:ascii="VNI-Times" w:eastAsia="SimSun, 宋体" w:hAnsi="VNI-Times"/>
          <w:i/>
          <w:iCs/>
          <w:szCs w:val="36"/>
        </w:rPr>
        <w:t xml:space="preserve"> </w:t>
      </w:r>
      <w:proofErr w:type="spellStart"/>
      <w:r>
        <w:rPr>
          <w:rFonts w:ascii="VNI-Times" w:eastAsia="SimSun, 宋体" w:hAnsi="VNI-Times"/>
          <w:i/>
          <w:iCs/>
          <w:szCs w:val="36"/>
        </w:rPr>
        <w:t>phẩm</w:t>
      </w:r>
      <w:proofErr w:type="spellEnd"/>
      <w:r>
        <w:rPr>
          <w:rFonts w:ascii="VNI-Times" w:eastAsia="SimSun, 宋体" w:hAnsi="VNI-Times"/>
          <w:i/>
          <w:iCs/>
          <w:szCs w:val="36"/>
        </w:rPr>
        <w:t>.</w:t>
      </w:r>
    </w:p>
    <w:p w:rsidR="00674E68" w:rsidRDefault="00674E68" w:rsidP="00674E68">
      <w:pPr>
        <w:pStyle w:val="Standard"/>
        <w:autoSpaceDE w:val="0"/>
        <w:spacing w:after="120"/>
        <w:rPr>
          <w:rFonts w:eastAsia="Arial" w:cs="Arial"/>
          <w:b/>
          <w:bCs/>
          <w:color w:val="FF0000"/>
        </w:rPr>
      </w:pPr>
    </w:p>
    <w:sectPr w:rsidR="00674E68" w:rsidSect="00CA7BEA">
      <w:pgSz w:w="12240" w:h="15840"/>
      <w:pgMar w:top="14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charset w:val="00"/>
    <w:family w:val="auto"/>
    <w:pitch w:val="variable"/>
  </w:font>
  <w:font w:name="SimSun, 宋体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8D0"/>
    <w:multiLevelType w:val="multilevel"/>
    <w:tmpl w:val="36B29670"/>
    <w:styleLink w:val="WW8Num32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3A3D783F"/>
    <w:multiLevelType w:val="multilevel"/>
    <w:tmpl w:val="AF6C64AE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start w:val="1"/>
      <w:numFmt w:val="none"/>
      <w:lvlText w:val="%4"/>
      <w:lvlJc w:val="left"/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6F91A6F"/>
    <w:multiLevelType w:val="multilevel"/>
    <w:tmpl w:val="A716627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F5F5F3C"/>
    <w:multiLevelType w:val="multilevel"/>
    <w:tmpl w:val="BB2ABA0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none"/>
      <w:lvlText w:val="%4"/>
      <w:lvlJc w:val="left"/>
    </w:lvl>
    <w:lvl w:ilvl="4">
      <w:numFmt w:val="bullet"/>
      <w:lvlText w:val=""/>
      <w:lvlJc w:val="left"/>
      <w:rPr>
        <w:rFonts w:ascii="Symbol" w:hAnsi="Symbol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2AC77B8"/>
    <w:multiLevelType w:val="multilevel"/>
    <w:tmpl w:val="596843C2"/>
    <w:lvl w:ilvl="0">
      <w:numFmt w:val="bullet"/>
      <w:lvlText w:val=""/>
      <w:lvlJc w:val="left"/>
      <w:pPr>
        <w:ind w:left="360" w:hanging="360"/>
      </w:pPr>
      <w:rPr>
        <w:rFonts w:ascii="Wingdings" w:hAnsi="Wingdings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68"/>
    <w:rsid w:val="00674E68"/>
    <w:rsid w:val="00E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68"/>
  </w:style>
  <w:style w:type="paragraph" w:styleId="Heading1">
    <w:name w:val="heading 1"/>
    <w:basedOn w:val="Standard"/>
    <w:next w:val="Standard"/>
    <w:link w:val="Heading1Char"/>
    <w:rsid w:val="00674E68"/>
    <w:pPr>
      <w:keepNext/>
      <w:jc w:val="center"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E68"/>
    <w:rPr>
      <w:rFonts w:ascii="Times New Roman" w:eastAsia="Arial Unicode MS" w:hAnsi="Times New Roman" w:cs="Mangal"/>
      <w:b/>
      <w:kern w:val="3"/>
      <w:sz w:val="32"/>
      <w:szCs w:val="24"/>
    </w:rPr>
  </w:style>
  <w:style w:type="table" w:styleId="TableGrid">
    <w:name w:val="Table Grid"/>
    <w:basedOn w:val="TableNormal"/>
    <w:uiPriority w:val="59"/>
    <w:rsid w:val="0067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674E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Standard">
    <w:name w:val="Standard"/>
    <w:rsid w:val="00674E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Textbodyindent">
    <w:name w:val="Text body indent"/>
    <w:basedOn w:val="Standard"/>
    <w:rsid w:val="00674E68"/>
    <w:pPr>
      <w:ind w:left="630"/>
    </w:pPr>
    <w:rPr>
      <w:sz w:val="22"/>
    </w:rPr>
  </w:style>
  <w:style w:type="paragraph" w:styleId="ListParagraph">
    <w:name w:val="List Paragraph"/>
    <w:basedOn w:val="Normal"/>
    <w:rsid w:val="00674E6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numbering" w:customStyle="1" w:styleId="WW8Num4">
    <w:name w:val="WW8Num4"/>
    <w:basedOn w:val="NoList"/>
    <w:rsid w:val="00674E6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E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Contents">
    <w:name w:val="Table Contents"/>
    <w:basedOn w:val="Standard"/>
    <w:rsid w:val="00674E68"/>
    <w:pPr>
      <w:suppressLineNumbers/>
    </w:pPr>
    <w:rPr>
      <w:rFonts w:eastAsia="DejaVu Sans" w:cs="DejaVu Sans"/>
    </w:rPr>
  </w:style>
  <w:style w:type="numbering" w:customStyle="1" w:styleId="WW8Num32">
    <w:name w:val="WW8Num32"/>
    <w:basedOn w:val="NoList"/>
    <w:rsid w:val="00674E68"/>
    <w:pPr>
      <w:numPr>
        <w:numId w:val="4"/>
      </w:numPr>
    </w:pPr>
  </w:style>
  <w:style w:type="numbering" w:customStyle="1" w:styleId="WW8Num3">
    <w:name w:val="WW8Num3"/>
    <w:basedOn w:val="NoList"/>
    <w:rsid w:val="00674E6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68"/>
  </w:style>
  <w:style w:type="paragraph" w:styleId="Heading1">
    <w:name w:val="heading 1"/>
    <w:basedOn w:val="Standard"/>
    <w:next w:val="Standard"/>
    <w:link w:val="Heading1Char"/>
    <w:rsid w:val="00674E68"/>
    <w:pPr>
      <w:keepNext/>
      <w:jc w:val="center"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E68"/>
    <w:rPr>
      <w:rFonts w:ascii="Times New Roman" w:eastAsia="Arial Unicode MS" w:hAnsi="Times New Roman" w:cs="Mangal"/>
      <w:b/>
      <w:kern w:val="3"/>
      <w:sz w:val="32"/>
      <w:szCs w:val="24"/>
    </w:rPr>
  </w:style>
  <w:style w:type="table" w:styleId="TableGrid">
    <w:name w:val="Table Grid"/>
    <w:basedOn w:val="TableNormal"/>
    <w:uiPriority w:val="59"/>
    <w:rsid w:val="0067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674E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Standard">
    <w:name w:val="Standard"/>
    <w:rsid w:val="00674E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Textbodyindent">
    <w:name w:val="Text body indent"/>
    <w:basedOn w:val="Standard"/>
    <w:rsid w:val="00674E68"/>
    <w:pPr>
      <w:ind w:left="630"/>
    </w:pPr>
    <w:rPr>
      <w:sz w:val="22"/>
    </w:rPr>
  </w:style>
  <w:style w:type="paragraph" w:styleId="ListParagraph">
    <w:name w:val="List Paragraph"/>
    <w:basedOn w:val="Normal"/>
    <w:rsid w:val="00674E6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numbering" w:customStyle="1" w:styleId="WW8Num4">
    <w:name w:val="WW8Num4"/>
    <w:basedOn w:val="NoList"/>
    <w:rsid w:val="00674E6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E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Contents">
    <w:name w:val="Table Contents"/>
    <w:basedOn w:val="Standard"/>
    <w:rsid w:val="00674E68"/>
    <w:pPr>
      <w:suppressLineNumbers/>
    </w:pPr>
    <w:rPr>
      <w:rFonts w:eastAsia="DejaVu Sans" w:cs="DejaVu Sans"/>
    </w:rPr>
  </w:style>
  <w:style w:type="numbering" w:customStyle="1" w:styleId="WW8Num32">
    <w:name w:val="WW8Num32"/>
    <w:basedOn w:val="NoList"/>
    <w:rsid w:val="00674E68"/>
    <w:pPr>
      <w:numPr>
        <w:numId w:val="4"/>
      </w:numPr>
    </w:pPr>
  </w:style>
  <w:style w:type="numbering" w:customStyle="1" w:styleId="WW8Num3">
    <w:name w:val="WW8Num3"/>
    <w:basedOn w:val="NoList"/>
    <w:rsid w:val="00674E6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 Moriarty</dc:creator>
  <cp:lastModifiedBy>Jame Moriarty</cp:lastModifiedBy>
  <cp:revision>1</cp:revision>
  <dcterms:created xsi:type="dcterms:W3CDTF">2015-06-26T10:21:00Z</dcterms:created>
  <dcterms:modified xsi:type="dcterms:W3CDTF">2015-06-26T10:24:00Z</dcterms:modified>
</cp:coreProperties>
</file>